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Широкой Масленицы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Широкой Масленицы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февраля2018 года в ФГКУ «Рузский центр обес­печения пунктов управле­нияМЧС России» были организованы праздничные гуляния, посвя­щенные«Ши­рокой Масленицы», ко­торая знаменует собой про­воды зимы ивстречу весны. Масленица - один из самых главных праздников уславянского народа. Этот день шумно отмечается в городах и селах.На массовых гуляниях принято веселиться от души, петь, танцевать инаедаться перед семинедельным постом.</w:t>
            </w:r>
            <w:br/>
            <w:br/>
            <w:r>
              <w:rPr/>
              <w:t xml:space="preserve">Активное участие в праздничных гуляниях приняли жители жилогогородка, военнослужащие центра и члены их семей. Для взрослых идетей в программе мероприятий были организованы конкурсы,традиционные русские забавы, веселые игры.</w:t>
            </w:r>
            <w:br/>
            <w:br/>
            <w:r>
              <w:rPr/>
              <w:t xml:space="preserve">Праздничная программа завершилась церемонией сож­жения соломенногочучела, олицетворяющего собой ухо­дящую зиму.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2025-08-26T23:53:17+03:00</dcterms:created>
  <dcterms:modified xsi:type="dcterms:W3CDTF">2025-08-26T23:53:17+03:00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