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связи с празднованием 86годовщины образования гражданской 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связи с празднованием 86 годовщиныобразования гражданской 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2018года в связи с празднованием 86 годовщины образования гражданскойобороны в ФГКУ «Рузский центр обеспечения пунктов управления МЧСРоссии» было проведено тор­жественное построение. С поздравительнымсловом к личному составу обратился начальник центра полковникЕфименко С.В.</w:t>
            </w:r>
            <w:br/>
            <w:br/>
            <w:r>
              <w:rPr/>
              <w:t xml:space="preserve">В ходе торжественного построения наиболее отличившийся личныйсостав был поощрен ценными подарками, благодарностями и грамотами.Построение завершилось прохождением торжественным маршемподразделений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2025-01-10T12:39:50+03:00</dcterms:created>
  <dcterms:modified xsi:type="dcterms:W3CDTF">2025-01-10T12:39:50+03:00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