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сентября2020 года проведено торжественное построение по случаю окончанияработ по ликвидации последствий прохождения неблагоприятныхметеоявлений по территории Рузского района Московской области.</w:t>
            </w:r>
            <w:br/>
            <w:br/>
            <w:r>
              <w:rPr/>
              <w:t xml:space="preserve">Врид начальника Рузского центра обеспечения пунктов управления МЧСРоссии полковник Борисов Роман Игоревич поблагодарил личный составФГКУ «Тульский спасательный центр МЧС России» и ФГКУ «Ногинскийспасательный центр МЧС России» за оказанное содействие.</w:t>
            </w:r>
            <w:br/>
            <w:br/>
            <w:r>
              <w:rPr/>
              <w:t xml:space="preserve">Особо отличившиеся военнослужащие и сотрудники были награжденыграмотами и дипломами, а личный состав срочной службы –благодарственными письмами на Родину военнослужащего.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2025-04-29T06:43:04+03:00</dcterms:created>
  <dcterms:modified xsi:type="dcterms:W3CDTF">2025-04-29T06:43:04+03:00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