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открытых уроков в образовательных учрежденияхРузского городского 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открытых уроков в образовательных учреждениях Рузскогогородского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мероприятий, проводимых в системе МЧС России в связи спразднованием 90-й годовщины образования гражданской обороны и впреддверии Всемирного дня гражданской обороны офицеры центрапривлекались к проведению занятий в образовательных учрежденияхсреднего и дошкольного образования на территории Рузскогогородского округа.</w:t>
            </w:r>
            <w:br/>
            <w:br/>
            <w:r>
              <w:rPr/>
              <w:t xml:space="preserve">Занятия с учащимися были организованы и проведены в игровой форме,форме беседы и просмотра учебных фильмов по тематике гражданскойобороны.</w:t>
            </w:r>
            <w:br/>
            <w:br/>
            <w:r>
              <w:rPr/>
              <w:t xml:space="preserve">В ходе занятий учащимся было рассказано о правилах поведения привозникновении чрезвычайных ситуаций, природных и техногенныхпожаров, а так же разъяснено значение сигналов оповещения и порядокдействий по ним.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2026-03-02T07:01:15+03:00</dcterms:created>
  <dcterms:modified xsi:type="dcterms:W3CDTF">2026-03-02T07:01:15+03:00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