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радиоориентированию посвященные 127-йгодовщине Дня радио.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радиоориентированию посвященные 127-й годовщине Днярадио.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2022года в честь празднования 127-й годовщины Дня радио на базеРузского центра обеспечения пунктов управления МЧС России былиорганизованы и проведены соревнования по радиоориентированию наместности.</w:t>
            </w:r>
            <w:br/>
            <w:br/>
            <w:r>
              <w:rPr/>
              <w:t xml:space="preserve">В состязаниях приняли участие 5 команд специалистов связи МЧСРоссии, а также воспитанники Московского городского отделения Союзарадиолюбителей России.</w:t>
            </w:r>
            <w:br/>
            <w:br/>
            <w:r>
              <w:rPr/>
              <w:t xml:space="preserve">Участники искали заданное количество контрольных пунктов спостоянно работающими маломощными радиопередатчиками, используя дляэтого переносной радиопеленгатор, компас и топографическуюкарту.</w:t>
            </w:r>
            <w:br/>
            <w:br/>
            <w:r>
              <w:rPr/>
              <w:t xml:space="preserve">Поздравил и наградил участников соревнований директор Департаментаинформационных технологий и связи МЧС России полковник ЕфименкоСергей Витальевич.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2026-04-18T01:24:48+03:00</dcterms:created>
  <dcterms:modified xsi:type="dcterms:W3CDTF">2026-04-18T01:24:48+03:00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