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спасателяРоссийской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спасателя РоссийскойФедерации.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декабря2022 года в ФГКУ «Рузский центр обеспечения пунктов управления МЧСРоссии» состоялось торжественное мероприятие, посвященное Днюспасателя Российской Федерации.</w:t>
            </w:r>
            <w:br/>
            <w:br/>
            <w:r>
              <w:rPr/>
              <w:t xml:space="preserve">Праздничное мероприятие началось на строевом плацу с торжественногопостроения и выноса Государственного флага и Боевого знамени.</w:t>
            </w:r>
            <w:br/>
            <w:br/>
            <w:r>
              <w:rPr/>
              <w:t xml:space="preserve">В торжественной обстановке начальник центра полковник Борисов РоманИгоревич поздравил личный состав с праздником, а также вручилведомственные награды, почетные грамоты и ценные подарки.</w:t>
            </w:r>
            <w:br/>
            <w:br/>
            <w:r>
              <w:rPr/>
              <w:t xml:space="preserve">По завершении торжественного мероприятия состоялся хоккейный матч,в котором приняли активное участие военнослужащие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2026-01-10T09:11:17+03:00</dcterms:created>
  <dcterms:modified xsi:type="dcterms:W3CDTF">2026-01-10T09:11:17+03:00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