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посвященные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посвященные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22 февраля 2024 года, в клубе центрасостоялось торжественное собрание и праздничный концерт, которыеначались с вноса Государственного флага Российской Федерации иБоевого знамени части.</w:t>
            </w:r>
            <w:br/>
            <w:br/>
            <w:r>
              <w:rPr/>
              <w:t xml:space="preserve">Со словами приветствия и поздравлением к личному составу обратилсявременно исполняющий обязанности начальника центра полковникФилатов Вячеслав Иванович, он вручил ведомственные награды ипочетные грамоты.</w:t>
            </w:r>
            <w:br/>
            <w:br/>
            <w:r>
              <w:rPr/>
              <w:t xml:space="preserve">Концертная праздничная программа представленная творческим союзаРузского городского округа «Бит Бомбит», придала торжественностимероприятию.</w:t>
            </w:r>
            <w:br/>
            <w:br/>
            <w:r>
              <w:rPr/>
              <w:t xml:space="preserve">Праздничные мероприятия завершились соревнованиями по волейболу, взачет Спартакиады центра 2024 года,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