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празднованию Дня Государственногофлага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празднованию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отмечается ежегодно 22августа и напоминает нам об истории и значении одного из главныхгосударственных символов — триколора, который стал воплощениемсуверенитета и единства нашей страны.</w:t>
            </w:r>
            <w:br/>
            <w:br/>
            <w:r>
              <w:rPr/>
              <w:t xml:space="preserve">В этот день для личного состава военнослужащих по призыву былорганизован показ документального фильма «Государственные символыРоссии», после чего на торжественном построении, под гимн России,был поднят символ страны — Государственный флаг РоссийскойФедерации.</w:t>
            </w:r>
            <w:br/>
            <w:br/>
            <w:r>
              <w:rPr/>
              <w:t xml:space="preserve">В ходе торжественного построения личному составу доведена краткаяисторическая справка о появлении праздника и значенииГосударственных символов Российской Федерации длявоеннослужащих.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2025-11-05T03:35:05+03:00</dcterms:created>
  <dcterms:modified xsi:type="dcterms:W3CDTF">2025-11-05T03:35:05+03:00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