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Методические материалы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Методические материалы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</w:rPr>
              <w:t xml:space="preserve">Специализированный информационно-методическийресурс по вопросам противодействия коррупции на базе ФГИС "Единаяинформационная система управления кадровым составом государственнойгражданской службы Российской Федерации"</w:t>
            </w:r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Методические документы Минтруда (Политика всфере противодействия коррупции)</w:t>
            </w:r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Памятка государственному служащему (работнику)по порядку действий при невозможности представить сведения одоходах, об имуществе и обязательствах имущественного характера насупругу (супруга) и несовершеннолетних детей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Методические материалы по вопросам противодействия коррупции,одобренные президиумом Совета при Президенте РоссийскойФедерации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9D0E2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metodicheskie-materialy/metodicheskie-materialy-po-voprosam-protivodeystviya-korrupcii-odobrennye-prezidiumom-soveta-pri-prezidente-rossiyskoy-feder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2024-05-16T06:02:59+03:00</dcterms:created>
  <dcterms:modified xsi:type="dcterms:W3CDTF">2024-05-16T06:02:59+03:00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