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11.04.2023 N 332</w:t>
              <w:br/>
              <w:t xml:space="preserve">"Об утверждении карты коррупционных рисков и мер по их минимизации при осуществлении надзорных и контрольных функций, отнесенных к компетенции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апреля 2023 г. N 332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КАРТЫ</w:t>
      </w:r>
    </w:p>
    <w:p>
      <w:pPr>
        <w:pStyle w:val="2"/>
        <w:jc w:val="center"/>
      </w:pPr>
      <w:r>
        <w:rPr>
          <w:sz w:val="20"/>
        </w:rPr>
        <w:t xml:space="preserve">КОРРУПЦИОННЫХ РИСКОВ И МЕР ПО ИХ МИНИМИЗАЦИИ</w:t>
      </w:r>
    </w:p>
    <w:p>
      <w:pPr>
        <w:pStyle w:val="2"/>
        <w:jc w:val="center"/>
      </w:pPr>
      <w:r>
        <w:rPr>
          <w:sz w:val="20"/>
        </w:rPr>
        <w:t xml:space="preserve">ПРИ ОСУЩЕСТВЛЕНИИ НАДЗОРНЫХ И КОНТРОЛЬНЫХ ФУНКЦИЙ,</w:t>
      </w:r>
    </w:p>
    <w:p>
      <w:pPr>
        <w:pStyle w:val="2"/>
        <w:jc w:val="center"/>
      </w:pPr>
      <w:r>
        <w:rPr>
          <w:sz w:val="20"/>
        </w:rPr>
        <w:t xml:space="preserve">ОТНЕСЕННЫХ К КОМПЕТЕНЦИИ МИНИСТЕРСТВА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ДЕЛАМ ГРАЖДАНСКОЙ ОБОРОНЫ, ЧРЕЗВЫЧАЙНЫМ СИТУАЦИЯМ</w:t>
      </w:r>
    </w:p>
    <w:p>
      <w:pPr>
        <w:pStyle w:val="2"/>
        <w:jc w:val="center"/>
      </w:pPr>
      <w:r>
        <w:rPr>
          <w:sz w:val="20"/>
        </w:rPr>
        <w:t xml:space="preserve">И ЛИКВИДАЦИИ ПОСЛЕДСТВИЙ СТИХИЙНЫХ БЕДСТВИЙ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Национальной </w:t>
      </w:r>
      <w:hyperlink w:history="0" r:id="rId7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 {КонсультантПлюс}">
        <w:r>
          <w:rPr>
            <w:sz w:val="20"/>
            <w:color w:val="0000ff"/>
          </w:rPr>
          <w:t xml:space="preserve">стратегией</w:t>
        </w:r>
      </w:hyperlink>
      <w:r>
        <w:rPr>
          <w:sz w:val="20"/>
        </w:rPr>
        <w:t xml:space="preserve"> противодействия коррупции, утвержденной Указом Президента Российской Федерации от 13 апреля 2010 г. N 460, &lt;1&gt; а также в целях совершенствования работы по оценке коррупционных рисков, возникающих при реализации МЧС России своих полномочий,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РФ, 19.04.2010, N 16, ст. 1875, 2010; 2012, N 12, ст. 1391.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37" w:tooltip="КАРТА">
        <w:r>
          <w:rPr>
            <w:sz w:val="20"/>
            <w:color w:val="0000ff"/>
          </w:rPr>
          <w:t xml:space="preserve">карту</w:t>
        </w:r>
      </w:hyperlink>
      <w:r>
        <w:rPr>
          <w:sz w:val="20"/>
        </w:rPr>
        <w:t xml:space="preserve"> коррупционных рисков МЧС России и мер по их минимизации при осуществлении надзорных и контрольных функций, отнесенных к компетенции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8" w:tooltip="Приказ МЧС России от 23.10.2017 N 454 (ред. от 05.02.2018) &quot;Об утверждении карты коррупционных рисков и мер по их минимизации Министерства Российской Федерации по делам гражданской обороны, чрезвычайным ситуациям и ликвидации последствий стихийных бедствий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23.10.2017 N 454 "Об утверждении карты коррупционных рисков и мер по их минимизации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ЧС России от 05.02.2018 N 37 &quot;О внесении изменения в карту коррупционных рисков и мер по их минимизации Министерства Российской Федерации по делам гражданской обороны, чрезвычайным ситуациям и ликвидации последствий стихийных бедствий, утвержденную приказом МЧС России от 23.10.2017 N 454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05.02.2018 N 37 "О внесении изменения в карту коррупционных рисков и мер по их минимизации Министерства Российской Федерации по делам гражданской обороны, чрезвычайным ситуациям и ликвидации последствий стихийных бедствий, утвержденную приказом МЧС России от 23.10.2017 N 454".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11 апреля 2023 г. N 332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КАРТА</w:t>
      </w:r>
    </w:p>
    <w:p>
      <w:pPr>
        <w:pStyle w:val="2"/>
        <w:jc w:val="center"/>
      </w:pPr>
      <w:r>
        <w:rPr>
          <w:sz w:val="20"/>
        </w:rPr>
        <w:t xml:space="preserve">КОРРУПЦИОННЫХ РИСКОВ МЧС РОССИИ И МЕР ПО ИХ МИНИМИЗАЦИИ</w:t>
      </w:r>
    </w:p>
    <w:p>
      <w:pPr>
        <w:pStyle w:val="2"/>
        <w:jc w:val="center"/>
      </w:pPr>
      <w:r>
        <w:rPr>
          <w:sz w:val="20"/>
        </w:rPr>
        <w:t xml:space="preserve">ПРИ ОСУЩЕСТВЛЕНИИ НАДЗОРНЫХ И КОНТРОЛЬНЫХ ФУНКЦИЙ,</w:t>
      </w:r>
    </w:p>
    <w:p>
      <w:pPr>
        <w:pStyle w:val="2"/>
        <w:jc w:val="center"/>
      </w:pPr>
      <w:r>
        <w:rPr>
          <w:sz w:val="20"/>
        </w:rPr>
        <w:t xml:space="preserve">ОТНЕСЕННЫХ К КОМПЕТЕНЦИИ МИНИСТЕРСТВА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ПО ДЕЛАМ ГРАЖДАНСКОЙ ОБОРОНЫ, ЧРЕЗВЫЧАЙНЫМ СИТУАЦИЯМ</w:t>
      </w:r>
    </w:p>
    <w:p>
      <w:pPr>
        <w:pStyle w:val="2"/>
        <w:jc w:val="center"/>
      </w:pPr>
      <w:r>
        <w:rPr>
          <w:sz w:val="20"/>
        </w:rPr>
        <w:t xml:space="preserve">И ЛИКВИДАЦИИ ПОСЛЕДСТВИЙ СТИХИЙНЫХ БЕДСТВИЙ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1814"/>
        <w:gridCol w:w="2948"/>
        <w:gridCol w:w="7256"/>
        <w:gridCol w:w="1133"/>
      </w:tblGrid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Административная процедура (действие)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Коррупционный риск и краткое описание возможной коррупционной схемы</w:t>
            </w:r>
          </w:p>
        </w:tc>
        <w:tc>
          <w:tcPr>
            <w:tcW w:w="72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Меры по минимизации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</w:tr>
      <w:tr>
        <w:tc>
          <w:tcPr>
            <w:gridSpan w:val="5"/>
            <w:tcW w:w="1360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Осуществление мероприятий по контролю (надзору)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контрольных (надзорных) мероприятий (далее - КНМ) на объекте надзора.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Допущение должностным лицом грубых нарушений требований к организации и осуществлению КНМ, влекущих отмену их результатов.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Приписывание или сокрытие должностным лицом фактов нарушений обязательных требований.</w:t>
            </w:r>
          </w:p>
          <w:p>
            <w:pPr>
              <w:pStyle w:val="0"/>
            </w:pPr>
            <w:r>
              <w:rPr>
                <w:sz w:val="20"/>
              </w:rPr>
              <w:t xml:space="preserve">Навязывание должностным лицом в ходе КНМ платных товаров, работ и (или) услуг (в том числе консалтинговых), к проведению лабораторных исследований, экспертиз в конкретных организациях.</w:t>
            </w:r>
          </w:p>
        </w:tc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Установление четкой регламентации способа и сроков совершения действий должностных лиц при осуществлении коррупционно опасной функции, предусмотренной Федеральным </w:t>
            </w:r>
            <w:hyperlink w:history="0" r:id="rId1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31 июля 2020 г. N 248-ФЗ "О государственном контроле (надзоре) и муниципальном контроле в Российской Федерации" (далее - 248-ФЗ), издание соответствующих актов: </w:t>
            </w:r>
            <w:hyperlink w:history="0" r:id="rId13" w:tooltip="Постановление Правительства РФ от 12.04.2012 N 290 (ред. от 15.11.2024) &quot;О федеральном государственном пожарном надзоре&quot; (вместе с &quot;Положением о федеральном государственном пожарном надзоре&quot;)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12.04.2012 N 290 "О федеральном государственном пожарном надзоре", </w:t>
            </w:r>
            <w:hyperlink w:history="0" r:id="rId14" w:tooltip="Постановление Правительства РФ от 25.06.2021 N 1007 (ред. от 19.08.2023) &quot;О федеральном государственном надзоре в области гражданской обороны&quot; (вместе с &quot;Положением о федеральном государственном надзоре в области гражданской обороны&quot;)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25.06.2021 N 1007 "О федеральном государственном надзоре в области гражданской обороны", </w:t>
            </w:r>
            <w:hyperlink w:history="0" r:id="rId15" w:tooltip="Постановление Правительства РФ от 25.06.2021 N 1013 (ред. от 19.08.2023) &quot;О федеральном государственном надзоре в области защиты населения и территорий от чрезвычайных ситуаций&quot; (вместе с &quot;Положением о федеральном государственном надзоре в области защиты населения и территорий от чрезвычайных ситуаций&quot;)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25.06.2021 N 1013 "О федеральном государственном надзоре в области защиты населения и территорий от чрезвычайных ситуаций", </w:t>
            </w:r>
            <w:hyperlink w:history="0" r:id="rId16" w:tooltip="Постановление Правительства РФ от 25.06.2021 N 1014 (ред. от 29.11.2021) &quot;Об утверждении Положения о федеральном государственном контроле (надзоре) за безопасностью людей на водных объектах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25.06.2021 N 1014 "О федеральном государственном контроле (надзоре) за безопасностью людей на водных объектах", а также о признании утратившими силу некоторых актов и отдельных положений некоторых актов Правительства Российской Федерации" (далее - НПА о надзорах).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Внедрение автоматизации процессов формирования планов КНМ, автоматическое включение в план КНМ на очередной год подконтрольного субъекта, в отношении которого подошел срок проведения проверки (издание соответствующих актов: </w:t>
            </w:r>
            <w:hyperlink w:history="0" r:id="rId17" w:tooltip="Постановление Правительства РФ от 28.04.2015 N 415 (ред. от 18.07.2024) &quot;О Правилах формирования и ведения единого реестра проверок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28.04.2015 N 415 "О Правилах формирования и ведения единого реестра проверок", </w:t>
            </w:r>
            <w:hyperlink w:history="0" r:id="rId18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16.04.2021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415".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Использование контролируемым лицом аудио-видеофиксации при проведении в отношении него КНМ </w:t>
            </w:r>
            <w:hyperlink w:history="0" r:id="rId1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(248-ФЗ)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Использование при проведении КНМ соответствующих форм проверочных листов с перечнем проверяемых требований </w:t>
            </w:r>
            <w:hyperlink w:history="0"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(248-ФЗ)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Прямой запрет на рекомендации получения платных услуг, приобретения товаров, работ у конкретных лиц.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Запрет на установление требований к участникам рынка посредством информационных писем.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Проведение проверок подразделением по профилактике коррупционных и иных правонарушений (должностным лицом, ответственным за профилактику коррупционных и иных правонарушений) соблюдения государственными служащими контрольно-надзорного органа требований о предотвращении или урегулировании конфликта интересов в соответствии с Федеральным </w:t>
            </w:r>
            <w:hyperlink w:history="0" r:id="rId21" w:tooltip="Федеральный закон от 25.12.2008 N 273-ФЗ (ред. от 08.08.2024)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25 декабря 2008 г. N 273-ФЗ "О противодействии коррупции", (далее - проверка конфликта интересов).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ДНПР, УБВО, ДКП, ТО.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Привлечение к административной ответственности.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Несоразмерность тяжести совершенного нарушения степени налагаемой ответственности, наличие возможности выбора по усмотрению проверяющего наказания как для хозяйствующего субъекта, так и должностного лица органа государственной власти или обеих мер ответственности одновременно.</w:t>
            </w:r>
          </w:p>
          <w:p>
            <w:pPr>
              <w:pStyle w:val="0"/>
            </w:pPr>
            <w:r>
              <w:rPr>
                <w:sz w:val="20"/>
              </w:rPr>
              <w:t xml:space="preserve">Неверная квалификация административных правонарушений путем подмены статьи </w:t>
            </w:r>
            <w:hyperlink w:history="0" r:id="rId22" w:tooltip="&quot;Кодекс Российской Федерации об административных правонарушениях&quot; от 30.12.2001 N 195-ФЗ (ред. от 03.02.2025) {КонсультантПлюс}">
              <w:r>
                <w:rPr>
                  <w:sz w:val="20"/>
                  <w:color w:val="0000ff"/>
                </w:rPr>
                <w:t xml:space="preserve">Кодекса</w:t>
              </w:r>
            </w:hyperlink>
            <w:r>
              <w:rPr>
                <w:sz w:val="20"/>
              </w:rPr>
              <w:t xml:space="preserve"> Российской Федерации об административных правонарушениях (далее - КоАП РФ) с большей суммой штрафа на статью с меньшей суммой штрафа (и наоборот).</w:t>
            </w:r>
          </w:p>
          <w:p>
            <w:pPr>
              <w:pStyle w:val="0"/>
            </w:pPr>
            <w:r>
              <w:rPr>
                <w:sz w:val="20"/>
              </w:rPr>
              <w:t xml:space="preserve">Непринятие мер реагирования по выявленным нарушениям обязательных требований.</w:t>
            </w:r>
          </w:p>
        </w:tc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Контроль практики правоприменения: выявление типичных нарушений обязательных требований, причин, факторов и условий, способствующих возникновению указанных нарушений, ведение статистического учета по налагаемым взысканиям за совершенные административные нарушения для последующего установления степени единообразия в квалификации идентичных нарушений, совершенных разными подконтрольными субъектами; анализ статистики по налагаемым наказаниям </w:t>
            </w:r>
            <w:hyperlink w:history="0" r:id="rId2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(248-ФЗ)</w:t>
              </w:r>
            </w:hyperlink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Установление критериев, при которых применяется крайняя мера административной ответственности, способная привести к приостановлению деятельности подконтрольного субъекта (</w:t>
            </w:r>
            <w:hyperlink w:history="0" r:id="rId24" w:tooltip="&quot;Кодекс Российской Федерации об административных правонарушениях&quot; от 30.12.2001 N 195-ФЗ (ред. от 03.02.2025) {КонсультантПлюс}">
              <w:r>
                <w:rPr>
                  <w:sz w:val="20"/>
                  <w:color w:val="0000ff"/>
                </w:rPr>
                <w:t xml:space="preserve">КоАП</w:t>
              </w:r>
            </w:hyperlink>
            <w:r>
              <w:rPr>
                <w:sz w:val="20"/>
              </w:rPr>
              <w:t xml:space="preserve"> РФ).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Возложение на непосредственного руководителя (представителя нанимателя) обязанности принимать меры по предотвращению и урегулированию конфликта интересов у подчиненных (далее - принятие мер руководителем (представителем нанимателя).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Система мониторинга привлечения должностных лиц контрольно-надзорных органов к ответственности за совершение неправомерных действий (публикация ключевых результатов мониторинга на официальном сайте МЧС России в сети "Интернет").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Проверка конфликта интересов.</w:t>
            </w:r>
          </w:p>
        </w:tc>
        <w:tc>
          <w:tcPr>
            <w:tcW w:w="113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ДНПР, УБВО, ДКП, ТО.</w:t>
            </w:r>
          </w:p>
        </w:tc>
      </w:tr>
      <w:tr>
        <w:tc>
          <w:tcPr>
            <w:gridSpan w:val="5"/>
            <w:tcW w:w="1360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Оценка соответствия лицензионным требованиям соискателя лицензии и лицензиата при получении лицензии до начала осуществления лицензируемого вида деятельности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Лицензирование деятельности, разрешительная деятельность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Затягивание сроков рассмотрения комплектности документов, сроков процедуры лицензирования.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Выдача в ходе проведения лицензирования незаконных требований к документации, представленной для проведения лицензирования.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Принятие незаконного решения (как положительного, так и отрицательного) о выдаче лицензии.</w:t>
            </w:r>
          </w:p>
        </w:tc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Установление четкой регламентации способа и сроков совершения действий должностных лиц при осуществлении коррупционно опасной функции в соответствии с </w:t>
            </w:r>
            <w:hyperlink w:history="0"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      <w:r>
                <w:rPr>
                  <w:sz w:val="20"/>
                  <w:color w:val="0000ff"/>
                </w:rPr>
                <w:t xml:space="preserve">248-ФЗ</w:t>
              </w:r>
            </w:hyperlink>
            <w:r>
              <w:rPr>
                <w:sz w:val="20"/>
              </w:rPr>
              <w:t xml:space="preserve">, Федеральным </w:t>
            </w:r>
            <w:hyperlink w:history="0" r:id="rId26" w:tooltip="Федеральный закон от 04.05.2011 N 99-ФЗ (ред. от 08.08.2024) &quot;О лицензировании отдельных видов деятельности&quot; (с изм. и доп., вступ. в силу с 05.02.2025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"О лицензировании отдельных видов деятельности" от 4 мая 2011 г. N 99-ФЗ, </w:t>
            </w:r>
            <w:hyperlink w:history="0" r:id="rId27" w:tooltip="Постановление Правительства РФ от 30.11.2021 N 2106 (ред. от 16.11.2023) &quot;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&quot; (вместе с &quot;Правилами аттестации физических лиц на право проектирования средств обеспечения пожарной безопасности зданий и сооружений, которые введены в эксплуатацию&quot;)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30.11.2021 N 2106 "О порядке аттестации физических лиц на право проектирования средств обеспечения пожарной безопасности зданий и сооружений, которые введены в эксплуатацию", </w:t>
            </w:r>
            <w:hyperlink w:history="0" r:id="rId28" w:tooltip="Постановление Правительства РФ от 28.07.2020 N 1128 (ред. от 16.11.2023) &quot;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</w:rPr>
              <w:t xml:space="preserve"> Правительства Российской Федерации от 28.07.2020 N 1128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сооружений", </w:t>
            </w:r>
            <w:hyperlink w:history="0" r:id="rId29" w:tooltip="Приказ МЧС России от 24.08.2015 N 473 (ред. от 22.10.2020)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&quot; (Зарегистрировано в Минюсте России 27.11.2015 N 39892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МЧС России от 24.08.2015 N 473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тушению пожаров в населенных пунктах, на производственных объектах и объектах инфраструктуры", </w:t>
            </w:r>
            <w:hyperlink w:history="0" r:id="rId30" w:tooltip="Приказ МЧС России от 28.05.2012 N 291 (ред. от 22.10.2020)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&quot; (Зарегистрировано в Минюсте России 04.07.2012 N 24799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МЧС России от 28.05.2012 N 291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лицензированию деятельности по монтажу, техническому обслуживанию и ремонту средств обеспечения пожарной безопасности зданий и сооружений".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Принятие мер руководителем (представителем нанимателя).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Проверка конфликта интересов.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ДНПР, ДКП, ТО.</w:t>
            </w:r>
          </w:p>
        </w:tc>
      </w:tr>
      <w:tr>
        <w:tc>
          <w:tcPr>
            <w:gridSpan w:val="5"/>
            <w:tcW w:w="13604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Предоставление государственных услуг по аттестации на право управления маломерными судами, используемыми в некоммерческих целях, государственной регистрации и освидетельствованию маломерных судов, используемых в некоммерческих целях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Прием и регистрация заявлений и документов, необходимых для предоставления государственных услуг.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Затягивание сроков приема и регистрации заявлений и документов, необходимых для предоставления государственных услуг.</w:t>
            </w:r>
          </w:p>
        </w:tc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Минимизация случаев возврата документов при рассмотрении поступивших заявлений и документов по существу, оперативное устранение ошибок, выявленных в документах, возможность дополнительно представить в рабочем порядке недостающие документы в течение дня без возврата (</w:t>
            </w:r>
            <w:hyperlink w:history="0" r:id="rId31" w:tooltip="Приказ МЧС России от 15.08.2021 N 567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освидетельствованию маломерных судов, используемых в некоммерческих целях&quot; (Зарегистрировано в Минюсте России 13.10.2021 N 6538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МЧС России от 15.08.2021 N 567 "Об утверждении Административного регламента МЧС России предоставления государственной услуги по освидетельствованию маломерных судов, используемых в некоммерческих целях"; </w:t>
            </w:r>
            <w:hyperlink w:history="0" r:id="rId32" w:tooltip="Приказ МЧС России от 01.06.2021 N 355 &quot;Об утверждении Правил государственной регистрации маломерных судов, используемых в некоммерческих целях&quot; (Зарегистрировано в Минюсте России 15.10.2021 N 65429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МЧС России от 01.06.2021 N 355 "Об утверждении Правил государственной регистрации маломерных судов, используемых в некоммерческих целях", </w:t>
            </w:r>
            <w:hyperlink w:history="0" r:id="rId33" w:tooltip="Приказ МЧС России от 15.08.2021 N 566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государственной регистрации маломерных судов, используемых в некоммерческих целях&quot; (Зарегистрировано в Минюсте России 15.10.2021 N 6544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МЧС России от 15.08.2021 N 566 "Об утверждении Административного регламента МЧС России предоставления государственной услуги по государственной регистрации маломерных судов, используемых в некоммерческих целях").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Принятие мер руководителем (представителем нанимателя).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Проверка конфликта интересов.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УБВО, ДКП, ТО.</w:t>
            </w:r>
          </w:p>
        </w:tc>
      </w:tr>
      <w:tr>
        <w:tc>
          <w:tcPr>
            <w:tcW w:w="453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Аттестация на право управления маломерными судами.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теоретических экзаменов на право управления маломерными судами с нарушением установленных требований (использование заявителем какой-либо литературы, технических средств, подсказки других лиц, в том числе должностных лиц ГИМС МЧС России).</w:t>
            </w:r>
          </w:p>
          <w:p>
            <w:pPr>
              <w:pStyle w:val="0"/>
            </w:pPr>
            <w:r>
              <w:rPr>
                <w:sz w:val="20"/>
              </w:rPr>
              <w:t xml:space="preserve">Неверная оценка выполняемых аттестуемым лицом упражнений при проведении практического экзамена. Навязывание должностным лицом ГИМС МЧС России платных услуг для успешного прохождения практического экзамена.</w:t>
            </w:r>
          </w:p>
        </w:tc>
        <w:tc>
          <w:tcPr>
            <w:tcW w:w="7256" w:type="dxa"/>
          </w:tcPr>
          <w:p>
            <w:pPr>
              <w:pStyle w:val="0"/>
            </w:pPr>
            <w:r>
              <w:rPr>
                <w:sz w:val="20"/>
              </w:rPr>
              <w:t xml:space="preserve">Использование средств видеофиксации в помещениях, предназначенных для приема теоретических экзаменов, перенос полученной информации в ведомственную информационную систему; (</w:t>
            </w:r>
            <w:hyperlink w:history="0" r:id="rId34" w:tooltip="Приказ МЧС России от 15.08.2021 N 565 &quot;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редоставления государственной услуги по аттестации на право управления маломерными судами, используемыми в некоммерческих целях&quot; (Зарегистрировано в Минюсте России 13.10.2021 N 6539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МЧС России от 15.08.2021 N 565 "Об утверждении Административного регламента МЧС России предоставления государственной услуги по аттестации на право управления маломерными судами, используемыми в некоммерческих целях", </w:t>
            </w:r>
            <w:hyperlink w:history="0" r:id="rId35" w:tooltip="Приказ МЧС России от 01.06.2021 N 356 &quot;Об утверждении Правил аттестации на право управления маломерными судами, используемыми в некоммерческих целях&quot; (Зарегистрировано в Минюсте России 15.10.2021 N 6543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МЧС России от 01.06.2021 N 356 "Об утверждении Правил аттестации на право управления маломерными судами, используемыми в некоммерческих целях").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Принятие мер руководителем (представителем нанимателя).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Проверка конфликта интересов.</w:t>
            </w:r>
          </w:p>
        </w:tc>
        <w:tc>
          <w:tcPr>
            <w:tcW w:w="1133" w:type="dxa"/>
          </w:tcPr>
          <w:p>
            <w:pPr>
              <w:pStyle w:val="0"/>
            </w:pPr>
            <w:r>
              <w:rPr>
                <w:sz w:val="20"/>
              </w:rPr>
              <w:t xml:space="preserve">УБВО, ДКП, ТО.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Перечень использованных сокращений: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ГИМС - Государственная инспекция по маломерным судам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ДКП - Департамент кадровой политики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ДНПР - Департамент надзорной деятельности и профилактической работы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 - территориальные органы, учреждения и организации МЧС России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УБВО - Управление безопасности людей на водных объектах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11.04.2023 N 332</w:t>
            <w:br/>
            <w:t>"Об утверждении карты коррупционных рисков и мер по их минимизации при осуществлен...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11.04.2023 N 332</w:t>
            <w:br/>
            <w:t>"Об утверждении карты коррупционных рисков и мер по их минимизации при осуществлен...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27131&amp;dst=100025" TargetMode = "External"/>
	<Relationship Id="rId8" Type="http://schemas.openxmlformats.org/officeDocument/2006/relationships/hyperlink" Target="https://login.consultant.ru/link/?req=doc&amp;base=LAW&amp;n=308939" TargetMode = "External"/>
	<Relationship Id="rId9" Type="http://schemas.openxmlformats.org/officeDocument/2006/relationships/hyperlink" Target="https://login.consultant.ru/link/?req=doc&amp;base=LAW&amp;n=308796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rId12" Type="http://schemas.openxmlformats.org/officeDocument/2006/relationships/hyperlink" Target="https://login.consultant.ru/link/?req=doc&amp;base=LAW&amp;n=495001" TargetMode = "External"/>
	<Relationship Id="rId13" Type="http://schemas.openxmlformats.org/officeDocument/2006/relationships/hyperlink" Target="https://login.consultant.ru/link/?req=doc&amp;base=LAW&amp;n=490630" TargetMode = "External"/>
	<Relationship Id="rId14" Type="http://schemas.openxmlformats.org/officeDocument/2006/relationships/hyperlink" Target="https://login.consultant.ru/link/?req=doc&amp;base=LAW&amp;n=455198" TargetMode = "External"/>
	<Relationship Id="rId15" Type="http://schemas.openxmlformats.org/officeDocument/2006/relationships/hyperlink" Target="https://login.consultant.ru/link/?req=doc&amp;base=LAW&amp;n=455197" TargetMode = "External"/>
	<Relationship Id="rId16" Type="http://schemas.openxmlformats.org/officeDocument/2006/relationships/hyperlink" Target="https://login.consultant.ru/link/?req=doc&amp;base=LAW&amp;n=401987" TargetMode = "External"/>
	<Relationship Id="rId17" Type="http://schemas.openxmlformats.org/officeDocument/2006/relationships/hyperlink" Target="https://login.consultant.ru/link/?req=doc&amp;base=LAW&amp;n=481197" TargetMode = "External"/>
	<Relationship Id="rId18" Type="http://schemas.openxmlformats.org/officeDocument/2006/relationships/hyperlink" Target="https://login.consultant.ru/link/?req=doc&amp;base=LAW&amp;n=481192" TargetMode = "External"/>
	<Relationship Id="rId19" Type="http://schemas.openxmlformats.org/officeDocument/2006/relationships/hyperlink" Target="https://login.consultant.ru/link/?req=doc&amp;base=LAW&amp;n=495001" TargetMode = "External"/>
	<Relationship Id="rId20" Type="http://schemas.openxmlformats.org/officeDocument/2006/relationships/hyperlink" Target="https://login.consultant.ru/link/?req=doc&amp;base=LAW&amp;n=495001" TargetMode = "External"/>
	<Relationship Id="rId21" Type="http://schemas.openxmlformats.org/officeDocument/2006/relationships/hyperlink" Target="https://login.consultant.ru/link/?req=doc&amp;base=LAW&amp;n=482878" TargetMode = "External"/>
	<Relationship Id="rId22" Type="http://schemas.openxmlformats.org/officeDocument/2006/relationships/hyperlink" Target="https://login.consultant.ru/link/?req=doc&amp;base=LAW&amp;n=497793" TargetMode = "External"/>
	<Relationship Id="rId23" Type="http://schemas.openxmlformats.org/officeDocument/2006/relationships/hyperlink" Target="https://login.consultant.ru/link/?req=doc&amp;base=LAW&amp;n=495001" TargetMode = "External"/>
	<Relationship Id="rId24" Type="http://schemas.openxmlformats.org/officeDocument/2006/relationships/hyperlink" Target="https://login.consultant.ru/link/?req=doc&amp;base=LAW&amp;n=497793" TargetMode = "External"/>
	<Relationship Id="rId25" Type="http://schemas.openxmlformats.org/officeDocument/2006/relationships/hyperlink" Target="https://login.consultant.ru/link/?req=doc&amp;base=LAW&amp;n=495001" TargetMode = "External"/>
	<Relationship Id="rId26" Type="http://schemas.openxmlformats.org/officeDocument/2006/relationships/hyperlink" Target="https://login.consultant.ru/link/?req=doc&amp;base=LAW&amp;n=483035" TargetMode = "External"/>
	<Relationship Id="rId27" Type="http://schemas.openxmlformats.org/officeDocument/2006/relationships/hyperlink" Target="https://login.consultant.ru/link/?req=doc&amp;base=LAW&amp;n=471048" TargetMode = "External"/>
	<Relationship Id="rId28" Type="http://schemas.openxmlformats.org/officeDocument/2006/relationships/hyperlink" Target="https://login.consultant.ru/link/?req=doc&amp;base=LAW&amp;n=471044" TargetMode = "External"/>
	<Relationship Id="rId29" Type="http://schemas.openxmlformats.org/officeDocument/2006/relationships/hyperlink" Target="https://login.consultant.ru/link/?req=doc&amp;base=LAW&amp;n=369532" TargetMode = "External"/>
	<Relationship Id="rId30" Type="http://schemas.openxmlformats.org/officeDocument/2006/relationships/hyperlink" Target="https://login.consultant.ru/link/?req=doc&amp;base=LAW&amp;n=369524" TargetMode = "External"/>
	<Relationship Id="rId31" Type="http://schemas.openxmlformats.org/officeDocument/2006/relationships/hyperlink" Target="https://login.consultant.ru/link/?req=doc&amp;base=LAW&amp;n=397948" TargetMode = "External"/>
	<Relationship Id="rId32" Type="http://schemas.openxmlformats.org/officeDocument/2006/relationships/hyperlink" Target="https://login.consultant.ru/link/?req=doc&amp;base=LAW&amp;n=398190" TargetMode = "External"/>
	<Relationship Id="rId33" Type="http://schemas.openxmlformats.org/officeDocument/2006/relationships/hyperlink" Target="https://login.consultant.ru/link/?req=doc&amp;base=LAW&amp;n=398628" TargetMode = "External"/>
	<Relationship Id="rId34" Type="http://schemas.openxmlformats.org/officeDocument/2006/relationships/hyperlink" Target="https://login.consultant.ru/link/?req=doc&amp;base=LAW&amp;n=398185" TargetMode = "External"/>
	<Relationship Id="rId35" Type="http://schemas.openxmlformats.org/officeDocument/2006/relationships/hyperlink" Target="https://login.consultant.ru/link/?req=doc&amp;base=LAW&amp;n=39827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11.04.2023 N 332
"Об утверждении карты коррупционных рисков и мер по их минимизации при осуществлении надзорных и контрольных функций, отнесенных к компетенции Министерства Российской Федерации по делам гражданской обороны, чрезвычайным ситуациям и ликвидации последствий стихийных бедствий"</dc:title>
  <dcterms:created xsi:type="dcterms:W3CDTF">2025-02-17T10:10:02Z</dcterms:created>
</cp:coreProperties>
</file>